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A5" w:rsidRDefault="003001A5" w:rsidP="003001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деятельности СДОК РБ</w:t>
      </w:r>
    </w:p>
    <w:p w:rsidR="003001A5" w:rsidRDefault="003001A5" w:rsidP="003001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Первое направление</w:t>
      </w:r>
    </w:p>
    <w:p w:rsidR="003001A5" w:rsidRDefault="003001A5" w:rsidP="0030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программ по самоопределению и профессиональной ориентации обучающихся,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 в школах сети совместно с ФГБОУ ВО «ВСГУТУ», </w:t>
      </w:r>
      <w:proofErr w:type="gramStart"/>
      <w:r>
        <w:rPr>
          <w:rFonts w:ascii="Times New Roman" w:hAnsi="Times New Roman" w:cs="Times New Roman"/>
          <w:sz w:val="24"/>
          <w:szCs w:val="24"/>
        </w:rPr>
        <w:t>У-УАЗ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рамках проекта союза машиностроителей России «Ассоциированные школы».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 Цель: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Создать Сетевую инженерную школу как единое информационно-образовательное пространство, в том числе во взаимодействии с предприятиями региона, содержание сетевой образовательной </w:t>
      </w:r>
      <w:proofErr w:type="gramStart"/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программы</w:t>
      </w:r>
      <w:proofErr w:type="gramEnd"/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которой направлено на повышение качества знаний учащихся по предметам, ориентированным на технические специальности, а также повышение интереса обучающихся и формирование у них устойчивой мотивации на поступление в вузы и обучение по инженерным специальностям.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Задачи: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 к науке и технике через учебные предметы и внеурочную деятельность;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развитие и поддержка технической любознательности с помощью знакомства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различными областями инженерно-технических наук (механика, ядерная инженерия,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биоинженерия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робототехника и др.) и их практическим применением;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формирование у обучающихся интереса к науке и создание условий для технического творчества с помощью вовлечения в исследовательскую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проектноконструкторскую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деятельность; - формирование основ конструкторской мысли и конструкторской грамотности с помощью современного программного обеспечения;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-Знание технологии решения творческих задач с помощью моделирования, конструирования,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программирования;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базовых умений по планированию и организации самостоятельной работы;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-способность конструировать и моделировать по основным алгоритмам в процессе проектно исследовательской инженерной деятельности; </w:t>
      </w:r>
      <w:proofErr w:type="gramStart"/>
      <w:r>
        <w:rPr>
          <w:rFonts w:ascii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sz w:val="24"/>
          <w:szCs w:val="24"/>
        </w:rPr>
        <w:t>накомство с основами 3D моделирования, робототехники, электротехники и электроники, программирования;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 инженерного мышления во  внеурочной деятельности.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формирования инженерного мышления могут быть использованы как традиционные учебные предметы, обеспечивающие профильную специализацию: математика, информатика и ИКТ, технология, физика, химия,  так и внеурочная деятельность по различным направлениям, таким как курсы инженерной направленности (робототехника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конструирование, программирование в различных средах,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эксперименты и др.)</w:t>
      </w: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3001A5" w:rsidRDefault="003001A5" w:rsidP="003001A5">
      <w:pPr>
        <w:shd w:val="clear" w:color="auto" w:fill="FFFFFF"/>
        <w:spacing w:after="0" w:line="360" w:lineRule="auto"/>
        <w:jc w:val="both"/>
        <w:rPr>
          <w:rStyle w:val="apple-converted-space"/>
          <w:b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                     Количество учащихся 8 классов в Сетевой инженерной школе</w:t>
      </w:r>
    </w:p>
    <w:tbl>
      <w:tblPr>
        <w:tblStyle w:val="a3"/>
        <w:tblW w:w="8789" w:type="dxa"/>
        <w:tblInd w:w="-34" w:type="dxa"/>
        <w:tblLook w:val="04A0"/>
      </w:tblPr>
      <w:tblGrid>
        <w:gridCol w:w="5954"/>
        <w:gridCol w:w="2835"/>
      </w:tblGrid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Количество учащихся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«СОШ№7» 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«СОШ№1» г. Улан-Удэ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tabs>
                <w:tab w:val="left" w:pos="2595"/>
                <w:tab w:val="center" w:pos="2741"/>
              </w:tabs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«Гимназия №33» г. Улан-Удэ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Аршанская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Тункинского</w:t>
            </w:r>
            <w:proofErr w:type="spellEnd"/>
            <w:r>
              <w:rPr>
                <w:sz w:val="24"/>
                <w:szCs w:val="24"/>
              </w:rPr>
              <w:t xml:space="preserve"> р-на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tabs>
                <w:tab w:val="left" w:pos="2595"/>
                <w:tab w:val="center" w:pos="2741"/>
              </w:tabs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«СОШ№4 г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 xml:space="preserve">акаменск» </w:t>
            </w:r>
            <w:proofErr w:type="spellStart"/>
            <w:r>
              <w:rPr>
                <w:sz w:val="24"/>
                <w:szCs w:val="24"/>
              </w:rPr>
              <w:t>Закаменского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Кяхтинская</w:t>
            </w:r>
            <w:proofErr w:type="spellEnd"/>
            <w:r>
              <w:rPr>
                <w:sz w:val="24"/>
                <w:szCs w:val="24"/>
              </w:rPr>
              <w:t xml:space="preserve"> СОШ№4» </w:t>
            </w:r>
            <w:proofErr w:type="spellStart"/>
            <w:r>
              <w:rPr>
                <w:sz w:val="24"/>
                <w:szCs w:val="24"/>
              </w:rPr>
              <w:t>Кяхтинского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Туркинская</w:t>
            </w:r>
            <w:proofErr w:type="spellEnd"/>
            <w:r>
              <w:rPr>
                <w:sz w:val="24"/>
                <w:szCs w:val="24"/>
              </w:rPr>
              <w:t xml:space="preserve"> СОШ» Прибайкальского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Белоозерская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Джидинского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Бургуйская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Закаменского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Орликская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Окинского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</w:tbl>
    <w:p w:rsidR="003001A5" w:rsidRDefault="003001A5" w:rsidP="003001A5">
      <w:pPr>
        <w:shd w:val="clear" w:color="auto" w:fill="FFFFFF"/>
        <w:tabs>
          <w:tab w:val="center" w:pos="4857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учащихся 9 классов в Сетевой инженерной школе</w:t>
      </w:r>
    </w:p>
    <w:tbl>
      <w:tblPr>
        <w:tblStyle w:val="a3"/>
        <w:tblW w:w="0" w:type="auto"/>
        <w:tblInd w:w="-34" w:type="dxa"/>
        <w:tblLook w:val="04A0"/>
      </w:tblPr>
      <w:tblGrid>
        <w:gridCol w:w="5954"/>
        <w:gridCol w:w="2835"/>
      </w:tblGrid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Количество учащихся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«СОШ№7» 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«СОШ№38» г. Улан-Удэ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«СОШ№26» г. Улан-Удэ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«СОШ№1» г. Улан-Удэ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«Гимназия №33» г. Улан-Удэ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Кяхтинская</w:t>
            </w:r>
            <w:proofErr w:type="spellEnd"/>
            <w:r>
              <w:rPr>
                <w:sz w:val="24"/>
                <w:szCs w:val="24"/>
              </w:rPr>
              <w:t xml:space="preserve"> СОШ№4» </w:t>
            </w:r>
            <w:proofErr w:type="spellStart"/>
            <w:r>
              <w:rPr>
                <w:sz w:val="24"/>
                <w:szCs w:val="24"/>
              </w:rPr>
              <w:t>Кяхтинского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«СОШ№4 г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 xml:space="preserve">акаменск» </w:t>
            </w:r>
            <w:proofErr w:type="spellStart"/>
            <w:r>
              <w:rPr>
                <w:sz w:val="24"/>
                <w:szCs w:val="24"/>
              </w:rPr>
              <w:t>Закаменского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Кяхтинская</w:t>
            </w:r>
            <w:proofErr w:type="spellEnd"/>
            <w:r>
              <w:rPr>
                <w:sz w:val="24"/>
                <w:szCs w:val="24"/>
              </w:rPr>
              <w:t xml:space="preserve"> СОШ№3» </w:t>
            </w:r>
            <w:proofErr w:type="spellStart"/>
            <w:r>
              <w:rPr>
                <w:sz w:val="24"/>
                <w:szCs w:val="24"/>
              </w:rPr>
              <w:t>Кяхтинского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Заиграевская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Заиграевского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Орликская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Окинского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Туркинская</w:t>
            </w:r>
            <w:proofErr w:type="spellEnd"/>
            <w:r>
              <w:rPr>
                <w:sz w:val="24"/>
                <w:szCs w:val="24"/>
              </w:rPr>
              <w:t xml:space="preserve"> СОШ» Прибайкальского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Белоозерская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Джидинского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Аршанская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Тункинского</w:t>
            </w:r>
            <w:proofErr w:type="spellEnd"/>
            <w:r>
              <w:rPr>
                <w:sz w:val="24"/>
                <w:szCs w:val="24"/>
              </w:rPr>
              <w:t xml:space="preserve"> р-на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1A5" w:rsidTr="003001A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</w:tbl>
    <w:p w:rsidR="003001A5" w:rsidRDefault="003001A5" w:rsidP="003001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1A5" w:rsidRDefault="003001A5" w:rsidP="003001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1A5" w:rsidRDefault="003001A5" w:rsidP="003001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 сетевой инженерной школы для СОО:</w:t>
      </w:r>
    </w:p>
    <w:p w:rsidR="003001A5" w:rsidRDefault="003001A5" w:rsidP="003001A5">
      <w:pPr>
        <w:spacing w:after="0" w:line="360" w:lineRule="auto"/>
        <w:ind w:firstLine="70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развитие исследовательского и проектно-конструкторского мышления с помощью организации профессиональных проб;</w:t>
      </w:r>
    </w:p>
    <w:p w:rsidR="003001A5" w:rsidRDefault="003001A5" w:rsidP="003001A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</w:rPr>
        <w:t>- создание условий для формирования у обучающихся заинтересованности в получении инженерно-технического образования с помощью организации профильного обучения;</w:t>
      </w:r>
      <w:proofErr w:type="gramEnd"/>
    </w:p>
    <w:p w:rsidR="003001A5" w:rsidRDefault="003001A5" w:rsidP="003001A5">
      <w:pPr>
        <w:spacing w:after="0" w:line="360" w:lineRule="auto"/>
        <w:ind w:firstLine="708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3001A5" w:rsidRDefault="003001A5" w:rsidP="003001A5">
      <w:pPr>
        <w:spacing w:after="0" w:line="360" w:lineRule="auto"/>
        <w:ind w:firstLine="70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-самостоятельное применение физических, химических, биологических методов исследования объектов и явлений природы с целью реализации 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:rsidR="003001A5" w:rsidRDefault="003001A5" w:rsidP="003001A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-самостоятельное применение технологии решения творческих задач, моделирования, конструирования,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 программирования;</w:t>
      </w:r>
    </w:p>
    <w:p w:rsidR="003001A5" w:rsidRDefault="003001A5" w:rsidP="003001A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-самостоятельное применение основных алгоритмов в процессе проектно-исследовательской инженерной деятельности;</w:t>
      </w:r>
    </w:p>
    <w:p w:rsidR="003001A5" w:rsidRDefault="003001A5" w:rsidP="003001A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-самореализация через участие в инженерных конкурсах и фестивалях;</w:t>
      </w:r>
    </w:p>
    <w:p w:rsidR="003001A5" w:rsidRDefault="003001A5" w:rsidP="003001A5">
      <w:pPr>
        <w:spacing w:after="0" w:line="360" w:lineRule="auto"/>
        <w:ind w:firstLine="708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учащихся 10 классов в Сетевой инженерной школе</w:t>
      </w:r>
    </w:p>
    <w:tbl>
      <w:tblPr>
        <w:tblStyle w:val="a3"/>
        <w:tblW w:w="0" w:type="auto"/>
        <w:tblInd w:w="-34" w:type="dxa"/>
        <w:tblLook w:val="04A0"/>
      </w:tblPr>
      <w:tblGrid>
        <w:gridCol w:w="5659"/>
        <w:gridCol w:w="2847"/>
      </w:tblGrid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Количество учащихся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«СОШ№7» 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лан-Удэ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«СОШ№38» г. Улан-Удэ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«СОШ№26» г. Улан-Удэ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tabs>
                <w:tab w:val="left" w:pos="2550"/>
                <w:tab w:val="center" w:pos="2741"/>
              </w:tabs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Бургуйская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Закаменского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«Гимназия №33» г. Улан-Удэ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Кяхтинская</w:t>
            </w:r>
            <w:proofErr w:type="spellEnd"/>
            <w:r>
              <w:rPr>
                <w:sz w:val="24"/>
                <w:szCs w:val="24"/>
              </w:rPr>
              <w:t xml:space="preserve"> СОШ№4» </w:t>
            </w:r>
            <w:proofErr w:type="spellStart"/>
            <w:r>
              <w:rPr>
                <w:sz w:val="24"/>
                <w:szCs w:val="24"/>
              </w:rPr>
              <w:t>Кяхтинского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«СОШ№4 г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 xml:space="preserve">акаменск» </w:t>
            </w:r>
            <w:proofErr w:type="spellStart"/>
            <w:r>
              <w:rPr>
                <w:sz w:val="24"/>
                <w:szCs w:val="24"/>
              </w:rPr>
              <w:t>Закаменского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Кяхтинская</w:t>
            </w:r>
            <w:proofErr w:type="spellEnd"/>
            <w:r>
              <w:rPr>
                <w:sz w:val="24"/>
                <w:szCs w:val="24"/>
              </w:rPr>
              <w:t xml:space="preserve"> СОШ№3» </w:t>
            </w:r>
            <w:proofErr w:type="spellStart"/>
            <w:r>
              <w:rPr>
                <w:sz w:val="24"/>
                <w:szCs w:val="24"/>
              </w:rPr>
              <w:t>Кяхтинского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Заиграевская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Заиграевского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Орликская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Окинского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Туркинская</w:t>
            </w:r>
            <w:proofErr w:type="spellEnd"/>
            <w:r>
              <w:rPr>
                <w:sz w:val="24"/>
                <w:szCs w:val="24"/>
              </w:rPr>
              <w:t xml:space="preserve"> СОШ» Прибайкальского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Турунтаевская</w:t>
            </w:r>
            <w:proofErr w:type="spellEnd"/>
            <w:r>
              <w:rPr>
                <w:sz w:val="24"/>
                <w:szCs w:val="24"/>
              </w:rPr>
              <w:t xml:space="preserve"> СОШ» Прибайкальский район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Аршанская</w:t>
            </w:r>
            <w:proofErr w:type="spellEnd"/>
            <w:r>
              <w:rPr>
                <w:sz w:val="24"/>
                <w:szCs w:val="24"/>
              </w:rPr>
              <w:t xml:space="preserve"> СОШ «</w:t>
            </w:r>
            <w:proofErr w:type="spellStart"/>
            <w:r>
              <w:rPr>
                <w:sz w:val="24"/>
                <w:szCs w:val="24"/>
              </w:rPr>
              <w:t>Тункинского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МОУ «СОШ </w:t>
            </w:r>
            <w:proofErr w:type="spellStart"/>
            <w:r>
              <w:rPr>
                <w:sz w:val="24"/>
                <w:szCs w:val="24"/>
              </w:rPr>
              <w:t>Хойтобэе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Иволгинского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1A5" w:rsidTr="003001A5"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1A5" w:rsidRDefault="003001A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</w:tbl>
    <w:p w:rsidR="003001A5" w:rsidRDefault="003001A5" w:rsidP="003001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01A5" w:rsidRDefault="003001A5" w:rsidP="003001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lastRenderedPageBreak/>
        <w:t>Основная идея проект</w:t>
      </w:r>
      <w:proofErr w:type="gram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а-</w:t>
      </w:r>
      <w:proofErr w:type="gram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объединение школ в СДОК с углубленным изучением предметов физико-математического цикла  для повышения уровня образования учащихся 8,9 10 классов в области точных наук и создания благоприятной среды для выявления технически одаренных детей. </w:t>
      </w:r>
    </w:p>
    <w:p w:rsidR="003001A5" w:rsidRDefault="003001A5" w:rsidP="003001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Среди основных задач проекта – развитие интереса обучающихся СДОК РБ к наукам естественно-математического цикла, создание профильных классов по специальностям, относящимся к машиностроению, двигателестроению, авиастроению, ранняя профориентация школьников, повышение престижа колледжей и техникумов, помощь в организации внеурочной занятости учащихся, подготовка участия школьников в предметных олимпиадах разного уровня, чемпионатах </w:t>
      </w:r>
      <w:proofErr w:type="spell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JuniorSkills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по 10 компетенциям: мобильная робототехника, </w:t>
      </w:r>
      <w:proofErr w:type="spell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мехатроника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электроника, </w:t>
      </w:r>
      <w:proofErr w:type="spell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прототипирование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 инженерная графика, аэрокосмическая инженерия, системное</w:t>
      </w:r>
      <w:proofErr w:type="gram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администрирование, лазерные технологии, </w:t>
      </w:r>
      <w:proofErr w:type="spell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нейропилотирование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мультимедийная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журналистика. </w:t>
      </w:r>
    </w:p>
    <w:p w:rsidR="003001A5" w:rsidRDefault="003001A5" w:rsidP="003001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Также проект направлен на повышение квалификации учителей-предметников. Для учителей школ СДОК РБ  будут организованы очные и интернет лекции ведущих преподавателей российских вузов, семинары для обмена лучшими практиками работы с одаренными детьми.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Результатом участия в проекте станет увеличение среди школьников 8-10 классов числа призеров и победителей предметных олимпиад по математике, физике, информатике, повышение качества успеваемости по предметам естественно-математического цикла, создание электронного банка данных учителей-предметников, наиболее активно участвовавших в мероприятиях по повышению квалификации, увеличение процента поступивших среди учащихся 9, 11 классов в средние специальные учебные заведения (колледжи и техникумы) и технические вузы как</w:t>
      </w:r>
      <w:proofErr w:type="gram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Республики Бурятия, так и России.</w:t>
      </w:r>
    </w:p>
    <w:p w:rsidR="00126E7F" w:rsidRDefault="00126E7F"/>
    <w:sectPr w:rsidR="00126E7F" w:rsidSect="0012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1A5"/>
    <w:rsid w:val="00126E7F"/>
    <w:rsid w:val="0030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001A5"/>
  </w:style>
  <w:style w:type="table" w:styleId="a3">
    <w:name w:val="Table Grid"/>
    <w:basedOn w:val="a1"/>
    <w:uiPriority w:val="59"/>
    <w:qFormat/>
    <w:rsid w:val="003001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2022-08-08T23:49:00Z</dcterms:created>
  <dcterms:modified xsi:type="dcterms:W3CDTF">2022-08-08T23:50:00Z</dcterms:modified>
</cp:coreProperties>
</file>